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072E5" w14:textId="77777777" w:rsidR="00801359" w:rsidRPr="00801359" w:rsidRDefault="00801359" w:rsidP="00801359">
      <w:pPr>
        <w:shd w:val="clear" w:color="auto" w:fill="F8F8F8"/>
        <w:spacing w:after="225" w:line="288" w:lineRule="atLeast"/>
        <w:outlineLvl w:val="0"/>
        <w:rPr>
          <w:rFonts w:ascii="inherit" w:eastAsia="Times New Roman" w:hAnsi="inherit" w:cs="Open Sans"/>
          <w:color w:val="020202"/>
          <w:kern w:val="36"/>
          <w:sz w:val="42"/>
          <w:szCs w:val="42"/>
          <w:lang w:eastAsia="en-IE"/>
        </w:rPr>
      </w:pPr>
      <w:r w:rsidRPr="00801359">
        <w:rPr>
          <w:rFonts w:ascii="inherit" w:eastAsia="Times New Roman" w:hAnsi="inherit" w:cs="Open Sans"/>
          <w:b/>
          <w:bCs/>
          <w:color w:val="020202"/>
          <w:kern w:val="36"/>
          <w:sz w:val="21"/>
          <w:szCs w:val="21"/>
          <w:lang w:eastAsia="en-IE"/>
        </w:rPr>
        <w:t>EMPLOYMENT LAW</w:t>
      </w:r>
      <w:r w:rsidRPr="00801359">
        <w:rPr>
          <w:rFonts w:ascii="inherit" w:eastAsia="Times New Roman" w:hAnsi="inherit" w:cs="Open Sans"/>
          <w:color w:val="020202"/>
          <w:kern w:val="36"/>
          <w:sz w:val="21"/>
          <w:szCs w:val="21"/>
          <w:lang w:eastAsia="en-IE"/>
        </w:rPr>
        <w:t> - IRN 13 - 08/04/2008</w:t>
      </w:r>
    </w:p>
    <w:p w14:paraId="0094A3A5" w14:textId="77777777" w:rsidR="00801359" w:rsidRPr="00801359" w:rsidRDefault="007531B9" w:rsidP="00801359">
      <w:pPr>
        <w:shd w:val="clear" w:color="auto" w:fill="F8F8F8"/>
        <w:spacing w:after="300" w:line="240" w:lineRule="auto"/>
        <w:rPr>
          <w:rFonts w:ascii="Open Sans" w:eastAsia="Times New Roman" w:hAnsi="Open Sans" w:cs="Open Sans"/>
          <w:color w:val="333333"/>
          <w:sz w:val="21"/>
          <w:szCs w:val="21"/>
          <w:lang w:eastAsia="en-IE"/>
        </w:rPr>
      </w:pPr>
      <w:hyperlink r:id="rId4" w:history="1">
        <w:r w:rsidR="00801359" w:rsidRPr="00801359">
          <w:rPr>
            <w:rFonts w:ascii="Open Sans" w:eastAsia="Times New Roman" w:hAnsi="Open Sans" w:cs="Open Sans"/>
            <w:color w:val="337AB7"/>
            <w:sz w:val="21"/>
            <w:szCs w:val="21"/>
            <w:lang w:eastAsia="en-IE"/>
          </w:rPr>
          <w:t>back to contents</w:t>
        </w:r>
      </w:hyperlink>
    </w:p>
    <w:p w14:paraId="6156AC5C" w14:textId="77777777" w:rsidR="00801359" w:rsidRPr="00801359" w:rsidRDefault="00801359" w:rsidP="00801359">
      <w:pPr>
        <w:pBdr>
          <w:bottom w:val="single" w:sz="6" w:space="13" w:color="CCCCCC"/>
        </w:pBdr>
        <w:shd w:val="clear" w:color="auto" w:fill="F8F8F8"/>
        <w:spacing w:after="375" w:line="288" w:lineRule="atLeast"/>
        <w:outlineLvl w:val="1"/>
        <w:rPr>
          <w:rFonts w:ascii="inherit" w:eastAsia="Times New Roman" w:hAnsi="inherit" w:cs="Open Sans"/>
          <w:color w:val="020202"/>
          <w:sz w:val="48"/>
          <w:szCs w:val="48"/>
          <w:lang w:eastAsia="en-IE"/>
        </w:rPr>
      </w:pPr>
      <w:r w:rsidRPr="00801359">
        <w:rPr>
          <w:rFonts w:ascii="inherit" w:eastAsia="Times New Roman" w:hAnsi="inherit" w:cs="Open Sans"/>
          <w:color w:val="020202"/>
          <w:sz w:val="48"/>
          <w:szCs w:val="48"/>
          <w:lang w:eastAsia="en-IE"/>
        </w:rPr>
        <w:t xml:space="preserve">Equality </w:t>
      </w:r>
      <w:proofErr w:type="gramStart"/>
      <w:r w:rsidRPr="00801359">
        <w:rPr>
          <w:rFonts w:ascii="inherit" w:eastAsia="Times New Roman" w:hAnsi="inherit" w:cs="Open Sans"/>
          <w:color w:val="020202"/>
          <w:sz w:val="48"/>
          <w:szCs w:val="48"/>
          <w:lang w:eastAsia="en-IE"/>
        </w:rPr>
        <w:t>claim</w:t>
      </w:r>
      <w:proofErr w:type="gramEnd"/>
      <w:r w:rsidRPr="00801359">
        <w:rPr>
          <w:rFonts w:ascii="inherit" w:eastAsia="Times New Roman" w:hAnsi="inherit" w:cs="Open Sans"/>
          <w:color w:val="020202"/>
          <w:sz w:val="48"/>
          <w:szCs w:val="48"/>
          <w:lang w:eastAsia="en-IE"/>
        </w:rPr>
        <w:t xml:space="preserve"> by pregnant ambulance worker rejected by Tribunal</w:t>
      </w:r>
    </w:p>
    <w:p w14:paraId="551F20D6" w14:textId="77777777" w:rsidR="00801359" w:rsidRPr="00801359" w:rsidRDefault="00801359" w:rsidP="00801359">
      <w:pPr>
        <w:shd w:val="clear" w:color="auto" w:fill="F8F8F8"/>
        <w:spacing w:after="375" w:line="240" w:lineRule="auto"/>
        <w:rPr>
          <w:rFonts w:ascii="Open Sans" w:eastAsia="Times New Roman" w:hAnsi="Open Sans" w:cs="Open Sans"/>
          <w:color w:val="333333"/>
          <w:sz w:val="21"/>
          <w:szCs w:val="21"/>
          <w:lang w:eastAsia="en-IE"/>
        </w:rPr>
      </w:pPr>
      <w:r w:rsidRPr="00801359">
        <w:rPr>
          <w:rFonts w:ascii="Open Sans" w:eastAsia="Times New Roman" w:hAnsi="Open Sans" w:cs="Open Sans"/>
          <w:b/>
          <w:bCs/>
          <w:color w:val="333333"/>
          <w:sz w:val="15"/>
          <w:szCs w:val="15"/>
          <w:lang w:eastAsia="en-IE"/>
        </w:rPr>
        <w:t>KYRAN FITZGERALD</w:t>
      </w:r>
      <w:r w:rsidRPr="00801359">
        <w:rPr>
          <w:rFonts w:ascii="Open Sans" w:eastAsia="Times New Roman" w:hAnsi="Open Sans" w:cs="Open Sans"/>
          <w:color w:val="333333"/>
          <w:sz w:val="21"/>
          <w:szCs w:val="21"/>
          <w:lang w:eastAsia="en-IE"/>
        </w:rPr>
        <w:br/>
      </w:r>
      <w:r w:rsidRPr="00801359">
        <w:rPr>
          <w:rFonts w:ascii="Open Sans" w:eastAsia="Times New Roman" w:hAnsi="Open Sans" w:cs="Open Sans"/>
          <w:b/>
          <w:bCs/>
          <w:color w:val="333333"/>
          <w:sz w:val="21"/>
          <w:szCs w:val="21"/>
          <w:lang w:eastAsia="en-IE"/>
        </w:rPr>
        <w:t>The Equality Tribunal has dismissed a gender discrimination claim against the HSE by an ambulance service employee, who was sent on paid leave following her disclosure that she was pregnant.</w:t>
      </w:r>
      <w:r w:rsidRPr="00801359">
        <w:rPr>
          <w:rFonts w:ascii="Open Sans" w:eastAsia="Times New Roman" w:hAnsi="Open Sans" w:cs="Open Sans"/>
          <w:color w:val="333333"/>
          <w:sz w:val="21"/>
          <w:szCs w:val="21"/>
          <w:lang w:eastAsia="en-IE"/>
        </w:rPr>
        <w:br/>
      </w:r>
      <w:r w:rsidRPr="00801359">
        <w:rPr>
          <w:rFonts w:ascii="Open Sans" w:eastAsia="Times New Roman" w:hAnsi="Open Sans" w:cs="Open Sans"/>
          <w:color w:val="333333"/>
          <w:sz w:val="21"/>
          <w:szCs w:val="21"/>
          <w:lang w:eastAsia="en-IE"/>
        </w:rPr>
        <w:br/>
        <w:t>The claimant, Zita Sweeney, told the Tribunal that after she informed the Chief Ambulance Officer that she was pregnant, she was immediately referred to the respondent’s Occupational Health Service for an assessment.</w:t>
      </w:r>
      <w:r w:rsidRPr="00801359">
        <w:rPr>
          <w:rFonts w:ascii="Open Sans" w:eastAsia="Times New Roman" w:hAnsi="Open Sans" w:cs="Open Sans"/>
          <w:color w:val="333333"/>
          <w:sz w:val="21"/>
          <w:szCs w:val="21"/>
          <w:lang w:eastAsia="en-IE"/>
        </w:rPr>
        <w:br/>
      </w:r>
      <w:r w:rsidRPr="00801359">
        <w:rPr>
          <w:rFonts w:ascii="Open Sans" w:eastAsia="Times New Roman" w:hAnsi="Open Sans" w:cs="Open Sans"/>
          <w:color w:val="333333"/>
          <w:sz w:val="21"/>
          <w:szCs w:val="21"/>
          <w:lang w:eastAsia="en-IE"/>
        </w:rPr>
        <w:br/>
        <w:t>An Occupational Physician was of the view that while “overall, I would not have difficulty with her working as an EMT (emergency medical technician) - however, she would not be fit for heavy lifting, in particular, lifting patients on a trolley into an ambulance”.</w:t>
      </w:r>
      <w:r w:rsidRPr="00801359">
        <w:rPr>
          <w:rFonts w:ascii="Open Sans" w:eastAsia="Times New Roman" w:hAnsi="Open Sans" w:cs="Open Sans"/>
          <w:color w:val="333333"/>
          <w:sz w:val="21"/>
          <w:szCs w:val="21"/>
          <w:lang w:eastAsia="en-IE"/>
        </w:rPr>
        <w:br/>
      </w:r>
      <w:r w:rsidRPr="00801359">
        <w:rPr>
          <w:rFonts w:ascii="Open Sans" w:eastAsia="Times New Roman" w:hAnsi="Open Sans" w:cs="Open Sans"/>
          <w:color w:val="333333"/>
          <w:sz w:val="21"/>
          <w:szCs w:val="21"/>
          <w:lang w:eastAsia="en-IE"/>
        </w:rPr>
        <w:br/>
        <w:t>She was then seen by another physician, Dr A, who concluded that “the level of potential risk to which the complainant could be exposed, particularly as regards moving and handling was significant and she was not in a position to carry out such duties.”</w:t>
      </w:r>
      <w:r w:rsidRPr="00801359">
        <w:rPr>
          <w:rFonts w:ascii="Open Sans" w:eastAsia="Times New Roman" w:hAnsi="Open Sans" w:cs="Open Sans"/>
          <w:color w:val="333333"/>
          <w:sz w:val="21"/>
          <w:szCs w:val="21"/>
          <w:lang w:eastAsia="en-IE"/>
        </w:rPr>
        <w:br/>
      </w:r>
      <w:r w:rsidRPr="00801359">
        <w:rPr>
          <w:rFonts w:ascii="Open Sans" w:eastAsia="Times New Roman" w:hAnsi="Open Sans" w:cs="Open Sans"/>
          <w:color w:val="333333"/>
          <w:sz w:val="21"/>
          <w:szCs w:val="21"/>
          <w:lang w:eastAsia="en-IE"/>
        </w:rPr>
        <w:br/>
      </w:r>
      <w:r w:rsidRPr="00801359">
        <w:rPr>
          <w:rFonts w:ascii="Open Sans" w:eastAsia="Times New Roman" w:hAnsi="Open Sans" w:cs="Open Sans"/>
          <w:b/>
          <w:bCs/>
          <w:color w:val="333333"/>
          <w:sz w:val="21"/>
          <w:szCs w:val="21"/>
          <w:lang w:eastAsia="en-IE"/>
        </w:rPr>
        <w:t>ELDER CARE CENTRE OFFER</w:t>
      </w:r>
      <w:r w:rsidRPr="00801359">
        <w:rPr>
          <w:rFonts w:ascii="Open Sans" w:eastAsia="Times New Roman" w:hAnsi="Open Sans" w:cs="Open Sans"/>
          <w:color w:val="333333"/>
          <w:sz w:val="21"/>
          <w:szCs w:val="21"/>
          <w:lang w:eastAsia="en-IE"/>
        </w:rPr>
        <w:br/>
        <w:t>She was offered alternative duties at a care centre for the elderly, but Dr A advised her that these duties were also unsuitable on account of her condition.</w:t>
      </w:r>
      <w:r w:rsidRPr="00801359">
        <w:rPr>
          <w:rFonts w:ascii="Open Sans" w:eastAsia="Times New Roman" w:hAnsi="Open Sans" w:cs="Open Sans"/>
          <w:color w:val="333333"/>
          <w:sz w:val="21"/>
          <w:szCs w:val="21"/>
          <w:lang w:eastAsia="en-IE"/>
        </w:rPr>
        <w:br/>
      </w:r>
      <w:r w:rsidRPr="00801359">
        <w:rPr>
          <w:rFonts w:ascii="Open Sans" w:eastAsia="Times New Roman" w:hAnsi="Open Sans" w:cs="Open Sans"/>
          <w:color w:val="333333"/>
          <w:sz w:val="21"/>
          <w:szCs w:val="21"/>
          <w:lang w:eastAsia="en-IE"/>
        </w:rPr>
        <w:br/>
        <w:t>She was subsequently placed on leave. In her view, the respondent could have tried harder to provide suitable alternative duties. In support of this contention, she cited the example of a colleague who was offered a position as an Ambulance Medical Controller.</w:t>
      </w:r>
      <w:r w:rsidRPr="00801359">
        <w:rPr>
          <w:rFonts w:ascii="Open Sans" w:eastAsia="Times New Roman" w:hAnsi="Open Sans" w:cs="Open Sans"/>
          <w:color w:val="333333"/>
          <w:sz w:val="21"/>
          <w:szCs w:val="21"/>
          <w:lang w:eastAsia="en-IE"/>
        </w:rPr>
        <w:br/>
      </w:r>
      <w:r w:rsidRPr="00801359">
        <w:rPr>
          <w:rFonts w:ascii="Open Sans" w:eastAsia="Times New Roman" w:hAnsi="Open Sans" w:cs="Open Sans"/>
          <w:color w:val="333333"/>
          <w:sz w:val="21"/>
          <w:szCs w:val="21"/>
          <w:lang w:eastAsia="en-IE"/>
        </w:rPr>
        <w:br/>
        <w:t>According to the respondent, “the level of potential risk to which the complainant could be exposed, particularly as regards moving and handling, was significant.”</w:t>
      </w:r>
      <w:r w:rsidRPr="00801359">
        <w:rPr>
          <w:rFonts w:ascii="Open Sans" w:eastAsia="Times New Roman" w:hAnsi="Open Sans" w:cs="Open Sans"/>
          <w:color w:val="333333"/>
          <w:sz w:val="21"/>
          <w:szCs w:val="21"/>
          <w:lang w:eastAsia="en-IE"/>
        </w:rPr>
        <w:br/>
      </w:r>
      <w:r w:rsidRPr="00801359">
        <w:rPr>
          <w:rFonts w:ascii="Open Sans" w:eastAsia="Times New Roman" w:hAnsi="Open Sans" w:cs="Open Sans"/>
          <w:color w:val="333333"/>
          <w:sz w:val="21"/>
          <w:szCs w:val="21"/>
          <w:lang w:eastAsia="en-IE"/>
        </w:rPr>
        <w:br/>
        <w:t>Alternative duties, both within and outside the ambulance service, were examined.</w:t>
      </w:r>
      <w:r w:rsidRPr="00801359">
        <w:rPr>
          <w:rFonts w:ascii="Open Sans" w:eastAsia="Times New Roman" w:hAnsi="Open Sans" w:cs="Open Sans"/>
          <w:color w:val="333333"/>
          <w:sz w:val="21"/>
          <w:szCs w:val="21"/>
          <w:lang w:eastAsia="en-IE"/>
        </w:rPr>
        <w:br/>
      </w:r>
      <w:r w:rsidRPr="00801359">
        <w:rPr>
          <w:rFonts w:ascii="Open Sans" w:eastAsia="Times New Roman" w:hAnsi="Open Sans" w:cs="Open Sans"/>
          <w:color w:val="333333"/>
          <w:sz w:val="21"/>
          <w:szCs w:val="21"/>
          <w:lang w:eastAsia="en-IE"/>
        </w:rPr>
        <w:br/>
        <w:t>The duties at the care centre to which the claimant was assigned “were modified so as to remove those tasks that might prove hazardous to the complainant”. It was also pointed out that the offer of the post of Emergency Medical Controller to an ambulance worker colleague came after a promotion competition.</w:t>
      </w:r>
      <w:r w:rsidRPr="00801359">
        <w:rPr>
          <w:rFonts w:ascii="Open Sans" w:eastAsia="Times New Roman" w:hAnsi="Open Sans" w:cs="Open Sans"/>
          <w:color w:val="333333"/>
          <w:sz w:val="21"/>
          <w:szCs w:val="21"/>
          <w:lang w:eastAsia="en-IE"/>
        </w:rPr>
        <w:br/>
      </w:r>
      <w:r w:rsidRPr="00801359">
        <w:rPr>
          <w:rFonts w:ascii="Open Sans" w:eastAsia="Times New Roman" w:hAnsi="Open Sans" w:cs="Open Sans"/>
          <w:color w:val="333333"/>
          <w:sz w:val="21"/>
          <w:szCs w:val="21"/>
          <w:lang w:eastAsia="en-IE"/>
        </w:rPr>
        <w:br/>
      </w:r>
      <w:r w:rsidRPr="00801359">
        <w:rPr>
          <w:rFonts w:ascii="Open Sans" w:eastAsia="Times New Roman" w:hAnsi="Open Sans" w:cs="Open Sans"/>
          <w:b/>
          <w:bCs/>
          <w:color w:val="333333"/>
          <w:sz w:val="21"/>
          <w:szCs w:val="21"/>
          <w:lang w:eastAsia="en-IE"/>
        </w:rPr>
        <w:t>DECISION</w:t>
      </w:r>
      <w:r w:rsidRPr="00801359">
        <w:rPr>
          <w:rFonts w:ascii="Open Sans" w:eastAsia="Times New Roman" w:hAnsi="Open Sans" w:cs="Open Sans"/>
          <w:color w:val="333333"/>
          <w:sz w:val="21"/>
          <w:szCs w:val="21"/>
          <w:lang w:eastAsia="en-IE"/>
        </w:rPr>
        <w:br/>
        <w:t xml:space="preserve">The Equality Officer, Vivian Jackson, referred to the Health &amp; Safety Statement which the respondent had submitted. “I am satisfied that it represents a comprehensive overview of the potential hazards to all pregnant EMTs in their working environment. It seems to me </w:t>
      </w:r>
      <w:r w:rsidRPr="00801359">
        <w:rPr>
          <w:rFonts w:ascii="Open Sans" w:eastAsia="Times New Roman" w:hAnsi="Open Sans" w:cs="Open Sans"/>
          <w:color w:val="333333"/>
          <w:sz w:val="21"/>
          <w:szCs w:val="21"/>
          <w:lang w:eastAsia="en-IE"/>
        </w:rPr>
        <w:lastRenderedPageBreak/>
        <w:t>that the respondent was endeavouring to comply with this statement and its obligations under the maternity protection legislation by seeking appropriate medical opinion.”</w:t>
      </w:r>
      <w:r w:rsidRPr="00801359">
        <w:rPr>
          <w:rFonts w:ascii="Open Sans" w:eastAsia="Times New Roman" w:hAnsi="Open Sans" w:cs="Open Sans"/>
          <w:color w:val="333333"/>
          <w:sz w:val="21"/>
          <w:szCs w:val="21"/>
          <w:lang w:eastAsia="en-IE"/>
        </w:rPr>
        <w:br/>
      </w:r>
      <w:r w:rsidRPr="00801359">
        <w:rPr>
          <w:rFonts w:ascii="Open Sans" w:eastAsia="Times New Roman" w:hAnsi="Open Sans" w:cs="Open Sans"/>
          <w:color w:val="333333"/>
          <w:sz w:val="21"/>
          <w:szCs w:val="21"/>
          <w:lang w:eastAsia="en-IE"/>
        </w:rPr>
        <w:br/>
        <w:t>“It is clear that this advice consistently indicated that the complainant should not perform duties involving lifting or manual handling and it follows therefore that she was unable to perform the full range of duties attached to the post of EMT.”</w:t>
      </w:r>
      <w:r w:rsidRPr="00801359">
        <w:rPr>
          <w:rFonts w:ascii="Open Sans" w:eastAsia="Times New Roman" w:hAnsi="Open Sans" w:cs="Open Sans"/>
          <w:color w:val="333333"/>
          <w:sz w:val="21"/>
          <w:szCs w:val="21"/>
          <w:lang w:eastAsia="en-IE"/>
        </w:rPr>
        <w:br/>
      </w:r>
      <w:r w:rsidRPr="00801359">
        <w:rPr>
          <w:rFonts w:ascii="Open Sans" w:eastAsia="Times New Roman" w:hAnsi="Open Sans" w:cs="Open Sans"/>
          <w:color w:val="333333"/>
          <w:sz w:val="21"/>
          <w:szCs w:val="21"/>
          <w:lang w:eastAsia="en-IE"/>
        </w:rPr>
        <w:br/>
        <w:t>“It is common case that the complainant suggested a number of alternatives within the ambulance service and that these proposals were discounted by the respondent as unreasonable, impracticable or unfeasible to implement.”</w:t>
      </w:r>
      <w:r w:rsidRPr="00801359">
        <w:rPr>
          <w:rFonts w:ascii="Open Sans" w:eastAsia="Times New Roman" w:hAnsi="Open Sans" w:cs="Open Sans"/>
          <w:color w:val="333333"/>
          <w:sz w:val="21"/>
          <w:szCs w:val="21"/>
          <w:lang w:eastAsia="en-IE"/>
        </w:rPr>
        <w:br/>
      </w:r>
      <w:r w:rsidRPr="00801359">
        <w:rPr>
          <w:rFonts w:ascii="Open Sans" w:eastAsia="Times New Roman" w:hAnsi="Open Sans" w:cs="Open Sans"/>
          <w:color w:val="333333"/>
          <w:sz w:val="21"/>
          <w:szCs w:val="21"/>
          <w:lang w:eastAsia="en-IE"/>
        </w:rPr>
        <w:br/>
        <w:t>In the view of the Tribunal, “there was clearly a dispute between the parties as regards the suitability/availability of alternative duties. The nature of such a dispute falls within the remit of maternity protection legislation and redress for such disputes lies with another forum in accordance with section 30 of the Maternity Protection Acts, 1994 and 2004.”</w:t>
      </w:r>
      <w:r w:rsidRPr="00801359">
        <w:rPr>
          <w:rFonts w:ascii="Open Sans" w:eastAsia="Times New Roman" w:hAnsi="Open Sans" w:cs="Open Sans"/>
          <w:color w:val="333333"/>
          <w:sz w:val="21"/>
          <w:szCs w:val="21"/>
          <w:lang w:eastAsia="en-IE"/>
        </w:rPr>
        <w:br/>
      </w:r>
      <w:r w:rsidRPr="00801359">
        <w:rPr>
          <w:rFonts w:ascii="Open Sans" w:eastAsia="Times New Roman" w:hAnsi="Open Sans" w:cs="Open Sans"/>
          <w:color w:val="333333"/>
          <w:sz w:val="21"/>
          <w:szCs w:val="21"/>
          <w:lang w:eastAsia="en-IE"/>
        </w:rPr>
        <w:br/>
        <w:t>As for the substitute post at the day care centre: “There was a considerable confusion between the parties as to what exactly the post entailed ... neither party sought to clarify the position before decisions were made. While such confusion is regrettable, I cannot hold that the respondent’s actions were unlawful in terms of the Employment Equality Acts.”</w:t>
      </w:r>
      <w:r w:rsidRPr="00801359">
        <w:rPr>
          <w:rFonts w:ascii="Open Sans" w:eastAsia="Times New Roman" w:hAnsi="Open Sans" w:cs="Open Sans"/>
          <w:color w:val="333333"/>
          <w:sz w:val="21"/>
          <w:szCs w:val="21"/>
          <w:lang w:eastAsia="en-IE"/>
        </w:rPr>
        <w:br/>
      </w:r>
      <w:r w:rsidRPr="00801359">
        <w:rPr>
          <w:rFonts w:ascii="Open Sans" w:eastAsia="Times New Roman" w:hAnsi="Open Sans" w:cs="Open Sans"/>
          <w:color w:val="333333"/>
          <w:sz w:val="21"/>
          <w:szCs w:val="21"/>
          <w:lang w:eastAsia="en-IE"/>
        </w:rPr>
        <w:br/>
        <w:t xml:space="preserve">Making a wider point, the Equality Officer observed that while </w:t>
      </w:r>
      <w:proofErr w:type="gramStart"/>
      <w:r w:rsidRPr="00801359">
        <w:rPr>
          <w:rFonts w:ascii="Open Sans" w:eastAsia="Times New Roman" w:hAnsi="Open Sans" w:cs="Open Sans"/>
          <w:color w:val="333333"/>
          <w:sz w:val="21"/>
          <w:szCs w:val="21"/>
          <w:lang w:eastAsia="en-IE"/>
        </w:rPr>
        <w:t>it is clear that pregnant</w:t>
      </w:r>
      <w:proofErr w:type="gramEnd"/>
      <w:r w:rsidRPr="00801359">
        <w:rPr>
          <w:rFonts w:ascii="Open Sans" w:eastAsia="Times New Roman" w:hAnsi="Open Sans" w:cs="Open Sans"/>
          <w:color w:val="333333"/>
          <w:sz w:val="21"/>
          <w:szCs w:val="21"/>
          <w:lang w:eastAsia="en-IE"/>
        </w:rPr>
        <w:t xml:space="preserve"> employees are given special protection, employers are not required to afford a pregnant employee over and above the statutory obligations. </w:t>
      </w:r>
      <w:r w:rsidRPr="00801359">
        <w:rPr>
          <w:rFonts w:ascii="Open Sans" w:eastAsia="Times New Roman" w:hAnsi="Open Sans" w:cs="Open Sans"/>
          <w:i/>
          <w:iCs/>
          <w:color w:val="333333"/>
          <w:sz w:val="21"/>
          <w:szCs w:val="21"/>
          <w:lang w:eastAsia="en-IE"/>
        </w:rPr>
        <w:t>(DEC-E2008 –006 - Sweeney v HSE Midlands Area)</w:t>
      </w:r>
    </w:p>
    <w:p w14:paraId="2821CEAA" w14:textId="77777777" w:rsidR="007A317F" w:rsidRDefault="007A317F"/>
    <w:sectPr w:rsidR="007A31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359"/>
    <w:rsid w:val="007531B9"/>
    <w:rsid w:val="007A317F"/>
    <w:rsid w:val="0080135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2EAB8"/>
  <w15:chartTrackingRefBased/>
  <w15:docId w15:val="{AB283CB6-2ADF-491E-9351-ECDAD4298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17571">
      <w:bodyDiv w:val="1"/>
      <w:marLeft w:val="0"/>
      <w:marRight w:val="0"/>
      <w:marTop w:val="0"/>
      <w:marBottom w:val="0"/>
      <w:divBdr>
        <w:top w:val="none" w:sz="0" w:space="0" w:color="auto"/>
        <w:left w:val="none" w:sz="0" w:space="0" w:color="auto"/>
        <w:bottom w:val="none" w:sz="0" w:space="0" w:color="auto"/>
        <w:right w:val="none" w:sz="0" w:space="0" w:color="auto"/>
      </w:divBdr>
      <w:divsChild>
        <w:div w:id="1698700558">
          <w:marLeft w:val="0"/>
          <w:marRight w:val="0"/>
          <w:marTop w:val="0"/>
          <w:marBottom w:val="0"/>
          <w:divBdr>
            <w:top w:val="none" w:sz="0" w:space="0" w:color="auto"/>
            <w:left w:val="none" w:sz="0" w:space="0" w:color="auto"/>
            <w:bottom w:val="none" w:sz="0" w:space="0" w:color="auto"/>
            <w:right w:val="none" w:sz="0" w:space="0" w:color="auto"/>
          </w:divBdr>
          <w:divsChild>
            <w:div w:id="860096382">
              <w:marLeft w:val="-225"/>
              <w:marRight w:val="-225"/>
              <w:marTop w:val="0"/>
              <w:marBottom w:val="0"/>
              <w:divBdr>
                <w:top w:val="none" w:sz="0" w:space="0" w:color="auto"/>
                <w:left w:val="none" w:sz="0" w:space="0" w:color="auto"/>
                <w:bottom w:val="none" w:sz="0" w:space="0" w:color="auto"/>
                <w:right w:val="none" w:sz="0" w:space="0" w:color="auto"/>
              </w:divBdr>
              <w:divsChild>
                <w:div w:id="448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785891">
          <w:marLeft w:val="0"/>
          <w:marRight w:val="0"/>
          <w:marTop w:val="0"/>
          <w:marBottom w:val="0"/>
          <w:divBdr>
            <w:top w:val="none" w:sz="0" w:space="0" w:color="auto"/>
            <w:left w:val="none" w:sz="0" w:space="0" w:color="auto"/>
            <w:bottom w:val="none" w:sz="0" w:space="0" w:color="auto"/>
            <w:right w:val="none" w:sz="0" w:space="0" w:color="auto"/>
          </w:divBdr>
          <w:divsChild>
            <w:div w:id="1103693249">
              <w:marLeft w:val="-225"/>
              <w:marRight w:val="-225"/>
              <w:marTop w:val="0"/>
              <w:marBottom w:val="0"/>
              <w:divBdr>
                <w:top w:val="none" w:sz="0" w:space="0" w:color="auto"/>
                <w:left w:val="none" w:sz="0" w:space="0" w:color="auto"/>
                <w:bottom w:val="none" w:sz="0" w:space="0" w:color="auto"/>
                <w:right w:val="none" w:sz="0" w:space="0" w:color="auto"/>
              </w:divBdr>
              <w:divsChild>
                <w:div w:id="479425349">
                  <w:marLeft w:val="0"/>
                  <w:marRight w:val="0"/>
                  <w:marTop w:val="0"/>
                  <w:marBottom w:val="0"/>
                  <w:divBdr>
                    <w:top w:val="none" w:sz="0" w:space="0" w:color="auto"/>
                    <w:left w:val="none" w:sz="0" w:space="0" w:color="auto"/>
                    <w:bottom w:val="none" w:sz="0" w:space="0" w:color="auto"/>
                    <w:right w:val="none" w:sz="0" w:space="0" w:color="auto"/>
                  </w:divBdr>
                  <w:divsChild>
                    <w:div w:id="655065048">
                      <w:marLeft w:val="0"/>
                      <w:marRight w:val="0"/>
                      <w:marTop w:val="600"/>
                      <w:marBottom w:val="0"/>
                      <w:divBdr>
                        <w:top w:val="none" w:sz="0" w:space="0" w:color="auto"/>
                        <w:left w:val="none" w:sz="0" w:space="0" w:color="auto"/>
                        <w:bottom w:val="none" w:sz="0" w:space="0" w:color="auto"/>
                        <w:right w:val="none" w:sz="0" w:space="0" w:color="auto"/>
                      </w:divBdr>
                    </w:div>
                    <w:div w:id="68868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3420</Characters>
  <Application>Microsoft Office Word</Application>
  <DocSecurity>4</DocSecurity>
  <Lines>28</Lines>
  <Paragraphs>8</Paragraphs>
  <ScaleCrop>false</ScaleCrop>
  <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Niall Phillips</dc:creator>
  <cp:keywords/>
  <dc:description/>
  <cp:lastModifiedBy>Dimma van Dulmen</cp:lastModifiedBy>
  <cp:revision>2</cp:revision>
  <dcterms:created xsi:type="dcterms:W3CDTF">2021-05-12T14:22:00Z</dcterms:created>
  <dcterms:modified xsi:type="dcterms:W3CDTF">2021-05-12T14:22:00Z</dcterms:modified>
</cp:coreProperties>
</file>